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40DF5F30"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#114</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622E4B" w:rsidRPr="00622E4B">
        <w:rPr>
          <w:rFonts w:ascii="Arial" w:eastAsia="SimSun" w:hAnsi="Arial" w:cs="Arial"/>
          <w:b/>
          <w:noProof/>
        </w:rPr>
        <w:t>R4-2500247</w:t>
      </w:r>
    </w:p>
    <w:p w14:paraId="453EC07C" w14:textId="1287329D" w:rsidR="008E1410" w:rsidRPr="00EA2761" w:rsidRDefault="00430BA3" w:rsidP="00430BA3">
      <w:pPr>
        <w:rPr>
          <w:rFonts w:eastAsia="SimSun"/>
        </w:rPr>
      </w:pPr>
      <w:r w:rsidRPr="00430BA3">
        <w:rPr>
          <w:rFonts w:ascii="Arial" w:eastAsia="SimSun" w:hAnsi="Arial" w:cs="Arial"/>
          <w:b/>
          <w:noProof/>
        </w:rPr>
        <w:t>Athens, GR, 17th – 21st February, 2025</w:t>
      </w:r>
    </w:p>
    <w:p w14:paraId="038E9536" w14:textId="76C8B0D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C47B0A">
        <w:rPr>
          <w:rFonts w:ascii="Arial" w:hAnsi="Arial" w:cs="Arial"/>
          <w:b/>
          <w:sz w:val="22"/>
          <w:szCs w:val="22"/>
        </w:rPr>
        <w:t>4</w:t>
      </w:r>
      <w:r w:rsidR="00F84D62">
        <w:rPr>
          <w:rFonts w:ascii="Arial" w:hAnsi="Arial" w:cs="Arial"/>
          <w:b/>
          <w:sz w:val="22"/>
          <w:szCs w:val="22"/>
        </w:rPr>
        <w:t>.2</w:t>
      </w:r>
      <w:r w:rsidR="0041184C">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59B65D78"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sidRPr="0041184C">
        <w:rPr>
          <w:rFonts w:ascii="Arial" w:hAnsi="Arial" w:cs="Arial"/>
          <w:b/>
          <w:sz w:val="22"/>
          <w:szCs w:val="22"/>
        </w:rPr>
        <w:t>FR2</w:t>
      </w:r>
      <w:r w:rsidR="00C47B0A">
        <w:rPr>
          <w:rFonts w:ascii="Arial" w:hAnsi="Arial" w:cs="Arial"/>
          <w:b/>
          <w:sz w:val="22"/>
          <w:szCs w:val="22"/>
        </w:rPr>
        <w:t xml:space="preserve"> TX requirements verification in beam locked mode</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E7946" w14:textId="56AA23CF" w:rsidR="009355EE" w:rsidRPr="00227332" w:rsidRDefault="00C47B0A" w:rsidP="006B12F3">
      <w:pPr>
        <w:jc w:val="both"/>
      </w:pPr>
      <w:r>
        <w:t xml:space="preserve">In TS38.101-2, TX requirements are specified with a statement on how to verify them, since all the requirements are verified through OTA testing. </w:t>
      </w:r>
      <w:r w:rsidR="00C0066A">
        <w:t xml:space="preserve">Furthermore, the TX requirements are verified in beam locked mode. </w:t>
      </w:r>
      <w:r>
        <w:t>However, the specification text on verification seems a bit inconsistent</w:t>
      </w:r>
      <w:r w:rsidR="00C0066A">
        <w:t xml:space="preserve"> in that for some TX requirements, beam locked mode is not stated</w:t>
      </w:r>
      <w:r>
        <w:t xml:space="preserve">. </w:t>
      </w:r>
      <w:r w:rsidR="00475371">
        <w:rPr>
          <w:rFonts w:hint="eastAsia"/>
        </w:rPr>
        <w:t>In</w:t>
      </w:r>
      <w:r w:rsidR="00475371">
        <w:t xml:space="preserve"> this contribution, we </w:t>
      </w:r>
      <w:r>
        <w:t>point out the inconsistency and propose to address it.</w:t>
      </w:r>
      <w:r w:rsidR="00475371">
        <w:t xml:space="preserve">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669AEA51" w14:textId="77459D34" w:rsidR="00FC0BC1" w:rsidRDefault="00130A29" w:rsidP="00F12F43">
      <w:pPr>
        <w:jc w:val="both"/>
        <w:rPr>
          <w:bCs/>
          <w:iCs/>
          <w:color w:val="000000" w:themeColor="text1"/>
        </w:rPr>
      </w:pPr>
      <w:r>
        <w:rPr>
          <w:bCs/>
          <w:iCs/>
          <w:color w:val="000000" w:themeColor="text1"/>
        </w:rPr>
        <w:t>To verify FR2 TX requirements, OTA methods are used</w:t>
      </w:r>
      <w:r w:rsidR="00A64AAD">
        <w:rPr>
          <w:bCs/>
          <w:iCs/>
          <w:color w:val="000000" w:themeColor="text1"/>
        </w:rPr>
        <w:t xml:space="preserve">. As a result, when a TX requirement is specified, it is important to also specify at what spatial direction the requirement is verified. This can be illustrated in the </w:t>
      </w:r>
      <w:r w:rsidR="000F1F96">
        <w:rPr>
          <w:bCs/>
          <w:iCs/>
          <w:color w:val="000000" w:themeColor="text1"/>
        </w:rPr>
        <w:t>requirement of UE maximum output power for PC3, where the relevant text on requirement verification is highlighted in yellow.</w:t>
      </w:r>
      <w:r w:rsidR="00B10492">
        <w:rPr>
          <w:bCs/>
          <w:iCs/>
          <w:color w:val="000000" w:themeColor="text1"/>
        </w:rPr>
        <w:t xml:space="preserve"> However, if one looks at the </w:t>
      </w:r>
      <w:r w:rsidR="00B54735">
        <w:rPr>
          <w:bCs/>
          <w:iCs/>
          <w:color w:val="000000" w:themeColor="text1"/>
        </w:rPr>
        <w:t xml:space="preserve">components of the maximum </w:t>
      </w:r>
      <w:r w:rsidR="00B10492">
        <w:rPr>
          <w:bCs/>
          <w:iCs/>
          <w:color w:val="000000" w:themeColor="text1"/>
        </w:rPr>
        <w:t xml:space="preserve">output power requirements, </w:t>
      </w:r>
      <w:r w:rsidR="00B54735">
        <w:rPr>
          <w:bCs/>
          <w:iCs/>
          <w:color w:val="000000" w:themeColor="text1"/>
        </w:rPr>
        <w:t xml:space="preserve">namely min. peak EIRP, max. TRP, max. EIRP, and spherical coverage, </w:t>
      </w:r>
      <w:r w:rsidR="00B10492">
        <w:rPr>
          <w:bCs/>
          <w:iCs/>
          <w:color w:val="000000" w:themeColor="text1"/>
        </w:rPr>
        <w:t>beam locked mode is mentioned</w:t>
      </w:r>
      <w:r w:rsidR="00B54735">
        <w:rPr>
          <w:bCs/>
          <w:iCs/>
          <w:color w:val="000000" w:themeColor="text1"/>
        </w:rPr>
        <w:t xml:space="preserve"> for TRP only.</w:t>
      </w:r>
    </w:p>
    <w:p w14:paraId="1DF8A3CC" w14:textId="1EF10FC7" w:rsidR="00840C64" w:rsidRDefault="00840C64" w:rsidP="00F12F43">
      <w:pPr>
        <w:jc w:val="both"/>
        <w:rPr>
          <w:bCs/>
          <w:iCs/>
          <w:color w:val="000000" w:themeColor="text1"/>
        </w:rPr>
      </w:pPr>
      <w:r>
        <w:rPr>
          <w:bCs/>
          <w:iCs/>
          <w:color w:val="000000" w:themeColor="text1"/>
        </w:rPr>
        <w:t xml:space="preserve">We have further checked other TX requirements and found that beam locked mode is mentioned for the following requirements: </w:t>
      </w:r>
    </w:p>
    <w:p w14:paraId="385C7CC4" w14:textId="77777777" w:rsidR="00840C64"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Minimum output power</w:t>
      </w:r>
    </w:p>
    <w:p w14:paraId="518B2B0D" w14:textId="24FDD18B" w:rsidR="00B54735"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Transmit ON/OFF time mask</w:t>
      </w:r>
    </w:p>
    <w:p w14:paraId="135C7AA0" w14:textId="2E74AC11"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Power control</w:t>
      </w:r>
    </w:p>
    <w:p w14:paraId="49EEA5B8" w14:textId="16671EE1" w:rsidR="00B54735"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Frequency error</w:t>
      </w:r>
    </w:p>
    <w:p w14:paraId="53E85731" w14:textId="56859D8D" w:rsidR="00B54735"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Transmit m</w:t>
      </w:r>
      <w:r w:rsidR="00B54735" w:rsidRPr="00C0066A">
        <w:rPr>
          <w:bCs/>
          <w:iCs/>
          <w:color w:val="000000" w:themeColor="text1"/>
          <w:sz w:val="24"/>
          <w:szCs w:val="24"/>
        </w:rPr>
        <w:t>odulation quality</w:t>
      </w:r>
    </w:p>
    <w:p w14:paraId="7FE7DA95" w14:textId="296CD1DD"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Occupied bandwidth</w:t>
      </w:r>
    </w:p>
    <w:p w14:paraId="26D27639" w14:textId="29395537"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Spectrum emission mask</w:t>
      </w:r>
    </w:p>
    <w:p w14:paraId="423385A9" w14:textId="4B7784F7"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ACLR</w:t>
      </w:r>
    </w:p>
    <w:p w14:paraId="3A04C874" w14:textId="15CE1B11"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Spurious emissions</w:t>
      </w:r>
    </w:p>
    <w:p w14:paraId="68013EC2" w14:textId="42950DEB" w:rsidR="00840C64" w:rsidRDefault="00840C64" w:rsidP="00F12F43">
      <w:pPr>
        <w:jc w:val="both"/>
        <w:rPr>
          <w:bCs/>
          <w:iCs/>
          <w:color w:val="000000" w:themeColor="text1"/>
        </w:rPr>
      </w:pPr>
      <w:r>
        <w:rPr>
          <w:bCs/>
          <w:iCs/>
          <w:color w:val="000000" w:themeColor="text1"/>
        </w:rPr>
        <w:lastRenderedPageBreak/>
        <w:t>But not for the following requirements:</w:t>
      </w:r>
    </w:p>
    <w:p w14:paraId="2446B00F" w14:textId="195686E9" w:rsidR="00840C64" w:rsidRDefault="00840C64" w:rsidP="000C0FB2">
      <w:pPr>
        <w:pStyle w:val="ListParagraph"/>
        <w:numPr>
          <w:ilvl w:val="0"/>
          <w:numId w:val="75"/>
        </w:numPr>
        <w:ind w:firstLineChars="0"/>
        <w:jc w:val="both"/>
        <w:rPr>
          <w:bCs/>
          <w:iCs/>
          <w:color w:val="000000" w:themeColor="text1"/>
          <w:sz w:val="24"/>
          <w:szCs w:val="24"/>
        </w:rPr>
      </w:pPr>
      <w:r w:rsidRPr="00C0066A">
        <w:rPr>
          <w:bCs/>
          <w:iCs/>
          <w:color w:val="000000" w:themeColor="text1"/>
          <w:sz w:val="24"/>
          <w:szCs w:val="24"/>
        </w:rPr>
        <w:t>Transmit OFF power</w:t>
      </w:r>
    </w:p>
    <w:p w14:paraId="34CF4D4C" w14:textId="77777777" w:rsidR="004B7173" w:rsidRDefault="004B7173" w:rsidP="004B7173">
      <w:pPr>
        <w:jc w:val="both"/>
        <w:rPr>
          <w:bCs/>
          <w:iCs/>
          <w:color w:val="000000" w:themeColor="text1"/>
        </w:rPr>
      </w:pPr>
    </w:p>
    <w:tbl>
      <w:tblPr>
        <w:tblStyle w:val="TableGrid"/>
        <w:tblW w:w="0" w:type="auto"/>
        <w:tblLook w:val="04A0" w:firstRow="1" w:lastRow="0" w:firstColumn="1" w:lastColumn="0" w:noHBand="0" w:noVBand="1"/>
      </w:tblPr>
      <w:tblGrid>
        <w:gridCol w:w="9629"/>
      </w:tblGrid>
      <w:tr w:rsidR="004B7173" w14:paraId="73B5907B" w14:textId="77777777" w:rsidTr="004B7173">
        <w:tc>
          <w:tcPr>
            <w:tcW w:w="9629" w:type="dxa"/>
          </w:tcPr>
          <w:p w14:paraId="34D1236B" w14:textId="77777777" w:rsidR="004B7173" w:rsidRPr="007513A5" w:rsidRDefault="004B7173" w:rsidP="004B7173">
            <w:pPr>
              <w:pStyle w:val="Heading4"/>
            </w:pPr>
            <w:r w:rsidRPr="007513A5">
              <w:t>6.2.1.3</w:t>
            </w:r>
            <w:r w:rsidRPr="007513A5">
              <w:tab/>
              <w:t>UE maximum output power for power class 3</w:t>
            </w:r>
          </w:p>
          <w:p w14:paraId="56489FC7" w14:textId="77777777" w:rsidR="004B7173" w:rsidRPr="007513A5" w:rsidRDefault="004B7173" w:rsidP="004B7173">
            <w:r w:rsidRPr="007513A5">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rsidRPr="007513A5">
              <w:t>. )</w:t>
            </w:r>
            <w:proofErr w:type="gramEnd"/>
            <w:r w:rsidRPr="007513A5">
              <w:t xml:space="preserve">. The minimum output power values for EIRP are found in Table 6.2.1.3-1. </w:t>
            </w:r>
            <w:r w:rsidRPr="000F1F96">
              <w:rPr>
                <w:highlight w:val="yellow"/>
              </w:rPr>
              <w:t>The requirement is verified with the test metric of total component of EIRP (Link=TX beam peak direction, Meas=Link angle).</w:t>
            </w:r>
            <w:r w:rsidRPr="007513A5">
              <w:t xml:space="preserve"> The requirement for the UE which supports a single FR2 band is specified in Table 6.2.1.3-1. The requirement for the UE which supports multiple FR2 bands is specified in both Table 6.2.1.3-1 and Table 6.2.1.3-4.</w:t>
            </w:r>
          </w:p>
          <w:p w14:paraId="3B268250" w14:textId="77777777" w:rsidR="004B7173" w:rsidRPr="007513A5" w:rsidRDefault="004B7173" w:rsidP="004B7173">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B7173" w:rsidRPr="007513A5" w14:paraId="02162B2D"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F621BEA" w14:textId="77777777" w:rsidR="004B7173" w:rsidRPr="007513A5" w:rsidRDefault="004B7173" w:rsidP="004B7173">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1D5CC95" w14:textId="77777777" w:rsidR="004B7173" w:rsidRPr="007513A5" w:rsidRDefault="004B7173" w:rsidP="004B7173">
                  <w:pPr>
                    <w:pStyle w:val="TAH"/>
                  </w:pPr>
                  <w:r w:rsidRPr="007513A5">
                    <w:t>Min peak EIRP (dBm)</w:t>
                  </w:r>
                </w:p>
              </w:tc>
            </w:tr>
            <w:tr w:rsidR="004B7173" w:rsidRPr="007513A5" w14:paraId="19BBF467"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278315EC" w14:textId="77777777" w:rsidR="004B7173" w:rsidRPr="007513A5" w:rsidRDefault="004B7173" w:rsidP="004B7173">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6AECCE87" w14:textId="77777777" w:rsidR="004B7173" w:rsidRPr="007513A5" w:rsidRDefault="004B7173" w:rsidP="004B7173">
                  <w:pPr>
                    <w:pStyle w:val="TAC"/>
                  </w:pPr>
                  <w:r w:rsidRPr="007513A5">
                    <w:t>22.4</w:t>
                  </w:r>
                </w:p>
              </w:tc>
            </w:tr>
            <w:tr w:rsidR="004B7173" w:rsidRPr="007513A5" w14:paraId="797B2BC3"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A9BC159" w14:textId="77777777" w:rsidR="004B7173" w:rsidRPr="007513A5" w:rsidRDefault="004B7173" w:rsidP="004B7173">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555A6F" w14:textId="77777777" w:rsidR="004B7173" w:rsidRPr="007513A5" w:rsidRDefault="004B7173" w:rsidP="004B7173">
                  <w:pPr>
                    <w:pStyle w:val="TAC"/>
                  </w:pPr>
                  <w:r w:rsidRPr="007513A5">
                    <w:t>22.4</w:t>
                  </w:r>
                </w:p>
              </w:tc>
            </w:tr>
            <w:tr w:rsidR="004B7173" w:rsidRPr="007513A5" w14:paraId="0CB9EBEF"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054AD712" w14:textId="77777777" w:rsidR="004B7173" w:rsidRPr="007513A5" w:rsidRDefault="004B7173" w:rsidP="004B7173">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2329915A" w14:textId="77777777" w:rsidR="004B7173" w:rsidRPr="007513A5" w:rsidRDefault="004B7173" w:rsidP="004B7173">
                  <w:pPr>
                    <w:pStyle w:val="TAC"/>
                  </w:pPr>
                  <w:r w:rsidRPr="007513A5">
                    <w:t>20.6</w:t>
                  </w:r>
                </w:p>
              </w:tc>
            </w:tr>
            <w:tr w:rsidR="004B7173" w:rsidRPr="007513A5" w14:paraId="2F96A568"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539CF92E" w14:textId="77777777" w:rsidR="004B7173" w:rsidRPr="007513A5" w:rsidRDefault="004B7173" w:rsidP="004B7173">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48102CE2" w14:textId="77777777" w:rsidR="004B7173" w:rsidRPr="007513A5" w:rsidRDefault="004B7173" w:rsidP="004B7173">
                  <w:pPr>
                    <w:pStyle w:val="TAC"/>
                  </w:pPr>
                  <w:r w:rsidRPr="007513A5">
                    <w:t>22.4</w:t>
                  </w:r>
                </w:p>
              </w:tc>
            </w:tr>
            <w:tr w:rsidR="004B7173" w:rsidRPr="007513A5" w14:paraId="1C813FF9" w14:textId="77777777" w:rsidTr="00725A37">
              <w:tc>
                <w:tcPr>
                  <w:tcW w:w="4214" w:type="dxa"/>
                  <w:gridSpan w:val="2"/>
                  <w:tcBorders>
                    <w:top w:val="single" w:sz="4" w:space="0" w:color="auto"/>
                    <w:left w:val="single" w:sz="4" w:space="0" w:color="auto"/>
                    <w:bottom w:val="single" w:sz="4" w:space="0" w:color="auto"/>
                  </w:tcBorders>
                  <w:vAlign w:val="center"/>
                  <w:hideMark/>
                </w:tcPr>
                <w:p w14:paraId="41544F50" w14:textId="77777777" w:rsidR="004B7173" w:rsidRPr="007513A5" w:rsidRDefault="004B7173" w:rsidP="004B7173">
                  <w:pPr>
                    <w:pStyle w:val="TAN"/>
                  </w:pPr>
                  <w:r w:rsidRPr="007513A5">
                    <w:t>NOTE 1:</w:t>
                  </w:r>
                  <w:r w:rsidRPr="007513A5">
                    <w:tab/>
                    <w:t>Minimum peak EIRP is defined as the lower limit without tolerance</w:t>
                  </w:r>
                </w:p>
                <w:p w14:paraId="5A73834E" w14:textId="77777777" w:rsidR="004B7173" w:rsidRPr="007513A5" w:rsidRDefault="004B7173" w:rsidP="004B7173">
                  <w:pPr>
                    <w:pStyle w:val="TAN"/>
                  </w:pPr>
                  <w:r w:rsidRPr="007513A5">
                    <w:t>NOTE 2:</w:t>
                  </w:r>
                  <w:r w:rsidRPr="007513A5">
                    <w:tab/>
                    <w:t>Void</w:t>
                  </w:r>
                </w:p>
              </w:tc>
            </w:tr>
          </w:tbl>
          <w:p w14:paraId="257FF7DE" w14:textId="77777777" w:rsidR="004B7173" w:rsidRPr="007513A5" w:rsidRDefault="004B7173" w:rsidP="004B7173"/>
          <w:p w14:paraId="3954D345" w14:textId="77777777" w:rsidR="004B7173" w:rsidRPr="007513A5" w:rsidRDefault="004B7173" w:rsidP="004B7173">
            <w:r w:rsidRPr="007513A5">
              <w:t xml:space="preserve">The maximum output power values for TRP and EIRP are found on the Table 6.2.1.3-2. The max allowed EIRP is derived from regulatory requirements [8]. </w:t>
            </w:r>
            <w:r w:rsidRPr="000F1F96">
              <w:rPr>
                <w:highlight w:val="yellow"/>
              </w:rPr>
              <w:t>The requirements are verified with the test metrics of TRP (Link=TX beam peak direction, Meas=TRP grid) in beam locked mode and the total component of EIRP (Link=TX beam peak direction, Meas=Link angle).</w:t>
            </w:r>
          </w:p>
          <w:p w14:paraId="0639CCD2" w14:textId="77777777" w:rsidR="004B7173" w:rsidRPr="007513A5" w:rsidRDefault="004B7173" w:rsidP="004B7173">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B7173" w:rsidRPr="007513A5" w14:paraId="5772485D" w14:textId="77777777" w:rsidTr="00725A37">
              <w:tc>
                <w:tcPr>
                  <w:tcW w:w="1606" w:type="dxa"/>
                  <w:shd w:val="clear" w:color="auto" w:fill="auto"/>
                  <w:vAlign w:val="center"/>
                </w:tcPr>
                <w:p w14:paraId="72734417" w14:textId="77777777" w:rsidR="004B7173" w:rsidRPr="007513A5" w:rsidRDefault="004B7173" w:rsidP="004B7173">
                  <w:pPr>
                    <w:pStyle w:val="TAH"/>
                    <w:rPr>
                      <w:rFonts w:eastAsia="Calibri"/>
                      <w:szCs w:val="22"/>
                    </w:rPr>
                  </w:pPr>
                  <w:r w:rsidRPr="007513A5">
                    <w:rPr>
                      <w:rFonts w:eastAsia="Calibri"/>
                      <w:szCs w:val="22"/>
                    </w:rPr>
                    <w:t>Operating band</w:t>
                  </w:r>
                </w:p>
              </w:tc>
              <w:tc>
                <w:tcPr>
                  <w:tcW w:w="1628" w:type="dxa"/>
                  <w:shd w:val="clear" w:color="auto" w:fill="auto"/>
                  <w:vAlign w:val="center"/>
                </w:tcPr>
                <w:p w14:paraId="4B082236" w14:textId="77777777" w:rsidR="004B7173" w:rsidRPr="007513A5" w:rsidRDefault="004B7173" w:rsidP="004B7173">
                  <w:pPr>
                    <w:pStyle w:val="TAH"/>
                    <w:rPr>
                      <w:rFonts w:eastAsia="Calibri"/>
                      <w:szCs w:val="22"/>
                    </w:rPr>
                  </w:pPr>
                  <w:r w:rsidRPr="007513A5">
                    <w:rPr>
                      <w:rFonts w:eastAsia="Calibri"/>
                      <w:szCs w:val="22"/>
                    </w:rPr>
                    <w:t>Max TRP (dBm)</w:t>
                  </w:r>
                </w:p>
              </w:tc>
              <w:tc>
                <w:tcPr>
                  <w:tcW w:w="1633" w:type="dxa"/>
                  <w:shd w:val="clear" w:color="auto" w:fill="auto"/>
                </w:tcPr>
                <w:p w14:paraId="12155533" w14:textId="77777777" w:rsidR="004B7173" w:rsidRPr="007513A5" w:rsidRDefault="004B7173" w:rsidP="004B7173">
                  <w:pPr>
                    <w:pStyle w:val="TAH"/>
                    <w:rPr>
                      <w:rFonts w:eastAsia="Calibri"/>
                      <w:szCs w:val="22"/>
                    </w:rPr>
                  </w:pPr>
                  <w:r w:rsidRPr="007513A5">
                    <w:rPr>
                      <w:rFonts w:eastAsia="Calibri"/>
                      <w:szCs w:val="22"/>
                    </w:rPr>
                    <w:t>Max EIRP (dBm)</w:t>
                  </w:r>
                </w:p>
              </w:tc>
            </w:tr>
            <w:tr w:rsidR="004B7173" w:rsidRPr="007513A5" w14:paraId="00F0B62A" w14:textId="77777777" w:rsidTr="00725A37">
              <w:tc>
                <w:tcPr>
                  <w:tcW w:w="1606" w:type="dxa"/>
                  <w:shd w:val="clear" w:color="auto" w:fill="auto"/>
                </w:tcPr>
                <w:p w14:paraId="564EF286" w14:textId="77777777" w:rsidR="004B7173" w:rsidRPr="007513A5" w:rsidRDefault="004B7173" w:rsidP="004B7173">
                  <w:pPr>
                    <w:pStyle w:val="TAC"/>
                    <w:rPr>
                      <w:rFonts w:eastAsia="Calibri"/>
                      <w:szCs w:val="22"/>
                    </w:rPr>
                  </w:pPr>
                  <w:r w:rsidRPr="007513A5">
                    <w:rPr>
                      <w:rFonts w:eastAsia="Calibri"/>
                      <w:szCs w:val="22"/>
                    </w:rPr>
                    <w:t>n257</w:t>
                  </w:r>
                </w:p>
              </w:tc>
              <w:tc>
                <w:tcPr>
                  <w:tcW w:w="1628" w:type="dxa"/>
                  <w:shd w:val="clear" w:color="auto" w:fill="auto"/>
                  <w:vAlign w:val="center"/>
                </w:tcPr>
                <w:p w14:paraId="2DBAD73F" w14:textId="77777777" w:rsidR="004B7173" w:rsidRPr="007513A5" w:rsidRDefault="004B7173" w:rsidP="004B7173">
                  <w:pPr>
                    <w:pStyle w:val="TAC"/>
                    <w:rPr>
                      <w:rFonts w:eastAsia="Calibri"/>
                      <w:szCs w:val="22"/>
                    </w:rPr>
                  </w:pPr>
                  <w:r w:rsidRPr="007513A5">
                    <w:rPr>
                      <w:rFonts w:eastAsia="Calibri"/>
                      <w:szCs w:val="22"/>
                    </w:rPr>
                    <w:t>23</w:t>
                  </w:r>
                </w:p>
              </w:tc>
              <w:tc>
                <w:tcPr>
                  <w:tcW w:w="1633" w:type="dxa"/>
                  <w:shd w:val="clear" w:color="auto" w:fill="auto"/>
                  <w:vAlign w:val="center"/>
                </w:tcPr>
                <w:p w14:paraId="73E05A2F"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416FB6B8" w14:textId="77777777" w:rsidTr="00725A37">
              <w:tc>
                <w:tcPr>
                  <w:tcW w:w="1606" w:type="dxa"/>
                  <w:shd w:val="clear" w:color="auto" w:fill="auto"/>
                </w:tcPr>
                <w:p w14:paraId="2D890AC1" w14:textId="77777777" w:rsidR="004B7173" w:rsidRPr="007513A5" w:rsidRDefault="004B7173" w:rsidP="004B7173">
                  <w:pPr>
                    <w:pStyle w:val="TAC"/>
                    <w:rPr>
                      <w:rFonts w:eastAsia="Calibri"/>
                      <w:szCs w:val="22"/>
                    </w:rPr>
                  </w:pPr>
                  <w:r w:rsidRPr="007513A5">
                    <w:rPr>
                      <w:rFonts w:eastAsia="Calibri"/>
                      <w:szCs w:val="22"/>
                    </w:rPr>
                    <w:t>n258</w:t>
                  </w:r>
                </w:p>
              </w:tc>
              <w:tc>
                <w:tcPr>
                  <w:tcW w:w="1628" w:type="dxa"/>
                  <w:shd w:val="clear" w:color="auto" w:fill="auto"/>
                  <w:vAlign w:val="center"/>
                </w:tcPr>
                <w:p w14:paraId="7D6E4901" w14:textId="77777777" w:rsidR="004B7173" w:rsidRPr="007513A5" w:rsidRDefault="004B7173" w:rsidP="004B7173">
                  <w:pPr>
                    <w:pStyle w:val="TAC"/>
                    <w:rPr>
                      <w:rFonts w:eastAsia="Calibri"/>
                      <w:szCs w:val="22"/>
                    </w:rPr>
                  </w:pPr>
                  <w:r w:rsidRPr="007513A5">
                    <w:rPr>
                      <w:rFonts w:eastAsia="Calibri"/>
                      <w:szCs w:val="22"/>
                    </w:rPr>
                    <w:t>23</w:t>
                  </w:r>
                </w:p>
              </w:tc>
              <w:tc>
                <w:tcPr>
                  <w:tcW w:w="1633" w:type="dxa"/>
                  <w:shd w:val="clear" w:color="auto" w:fill="auto"/>
                  <w:vAlign w:val="center"/>
                </w:tcPr>
                <w:p w14:paraId="0AF3AE3B"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675F019B" w14:textId="77777777" w:rsidTr="00725A37">
              <w:tc>
                <w:tcPr>
                  <w:tcW w:w="1606" w:type="dxa"/>
                  <w:shd w:val="clear" w:color="auto" w:fill="auto"/>
                </w:tcPr>
                <w:p w14:paraId="75C18DE7" w14:textId="77777777" w:rsidR="004B7173" w:rsidRPr="007513A5" w:rsidRDefault="004B7173" w:rsidP="004B7173">
                  <w:pPr>
                    <w:pStyle w:val="TAC"/>
                    <w:rPr>
                      <w:rFonts w:eastAsia="Calibri"/>
                      <w:szCs w:val="22"/>
                    </w:rPr>
                  </w:pPr>
                  <w:r w:rsidRPr="007513A5">
                    <w:rPr>
                      <w:rFonts w:eastAsia="Calibri"/>
                      <w:szCs w:val="22"/>
                    </w:rPr>
                    <w:t>n260</w:t>
                  </w:r>
                </w:p>
              </w:tc>
              <w:tc>
                <w:tcPr>
                  <w:tcW w:w="1628" w:type="dxa"/>
                  <w:shd w:val="clear" w:color="auto" w:fill="auto"/>
                  <w:vAlign w:val="center"/>
                </w:tcPr>
                <w:p w14:paraId="1D6DC7B0" w14:textId="77777777" w:rsidR="004B7173" w:rsidRPr="007513A5" w:rsidRDefault="004B7173" w:rsidP="004B7173">
                  <w:pPr>
                    <w:pStyle w:val="TAC"/>
                    <w:rPr>
                      <w:rFonts w:eastAsia="Calibri"/>
                      <w:szCs w:val="22"/>
                    </w:rPr>
                  </w:pPr>
                  <w:r w:rsidRPr="007513A5">
                    <w:rPr>
                      <w:rFonts w:eastAsia="Calibri"/>
                      <w:szCs w:val="22"/>
                    </w:rPr>
                    <w:t>23</w:t>
                  </w:r>
                </w:p>
              </w:tc>
              <w:tc>
                <w:tcPr>
                  <w:tcW w:w="1633" w:type="dxa"/>
                  <w:shd w:val="clear" w:color="auto" w:fill="auto"/>
                  <w:vAlign w:val="center"/>
                </w:tcPr>
                <w:p w14:paraId="17926CA7"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7F24DD5C" w14:textId="77777777" w:rsidTr="00725A37">
              <w:tc>
                <w:tcPr>
                  <w:tcW w:w="1606" w:type="dxa"/>
                  <w:shd w:val="clear" w:color="auto" w:fill="auto"/>
                </w:tcPr>
                <w:p w14:paraId="42CD8754" w14:textId="77777777" w:rsidR="004B7173" w:rsidRPr="007513A5" w:rsidRDefault="004B7173" w:rsidP="004B7173">
                  <w:pPr>
                    <w:pStyle w:val="TAC"/>
                    <w:rPr>
                      <w:rFonts w:eastAsia="Calibri"/>
                      <w:szCs w:val="22"/>
                    </w:rPr>
                  </w:pPr>
                  <w:r w:rsidRPr="007513A5">
                    <w:rPr>
                      <w:rFonts w:eastAsia="Calibri"/>
                      <w:szCs w:val="22"/>
                    </w:rPr>
                    <w:t>n261</w:t>
                  </w:r>
                </w:p>
              </w:tc>
              <w:tc>
                <w:tcPr>
                  <w:tcW w:w="1628" w:type="dxa"/>
                  <w:shd w:val="clear" w:color="auto" w:fill="auto"/>
                  <w:vAlign w:val="center"/>
                </w:tcPr>
                <w:p w14:paraId="61CD6A32" w14:textId="77777777" w:rsidR="004B7173" w:rsidRPr="007513A5" w:rsidRDefault="004B7173" w:rsidP="004B7173">
                  <w:pPr>
                    <w:pStyle w:val="TAC"/>
                    <w:rPr>
                      <w:rFonts w:eastAsia="Calibri"/>
                      <w:szCs w:val="22"/>
                    </w:rPr>
                  </w:pPr>
                  <w:r w:rsidRPr="007513A5">
                    <w:rPr>
                      <w:rFonts w:eastAsia="Calibri"/>
                      <w:szCs w:val="22"/>
                    </w:rPr>
                    <w:t>23</w:t>
                  </w:r>
                </w:p>
              </w:tc>
              <w:tc>
                <w:tcPr>
                  <w:tcW w:w="1633" w:type="dxa"/>
                  <w:shd w:val="clear" w:color="auto" w:fill="auto"/>
                  <w:vAlign w:val="center"/>
                </w:tcPr>
                <w:p w14:paraId="206FE159" w14:textId="77777777" w:rsidR="004B7173" w:rsidRPr="007513A5" w:rsidRDefault="004B7173" w:rsidP="004B7173">
                  <w:pPr>
                    <w:pStyle w:val="TAC"/>
                    <w:rPr>
                      <w:rFonts w:eastAsia="Calibri"/>
                      <w:szCs w:val="22"/>
                    </w:rPr>
                  </w:pPr>
                  <w:r w:rsidRPr="007513A5">
                    <w:rPr>
                      <w:rFonts w:eastAsia="Calibri"/>
                      <w:szCs w:val="22"/>
                    </w:rPr>
                    <w:t>43</w:t>
                  </w:r>
                </w:p>
              </w:tc>
            </w:tr>
          </w:tbl>
          <w:p w14:paraId="52B7E413" w14:textId="77777777" w:rsidR="004B7173" w:rsidRDefault="004B7173" w:rsidP="004B7173">
            <w:pPr>
              <w:jc w:val="both"/>
              <w:rPr>
                <w:bCs/>
                <w:iCs/>
                <w:color w:val="000000" w:themeColor="text1"/>
              </w:rPr>
            </w:pPr>
          </w:p>
        </w:tc>
      </w:tr>
      <w:tr w:rsidR="004B7173" w14:paraId="3E880762" w14:textId="77777777" w:rsidTr="004B7173">
        <w:tc>
          <w:tcPr>
            <w:tcW w:w="9629" w:type="dxa"/>
          </w:tcPr>
          <w:p w14:paraId="096EC646" w14:textId="77777777" w:rsidR="004B7173" w:rsidRPr="007513A5" w:rsidRDefault="004B7173" w:rsidP="004B7173">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w:t>
            </w:r>
            <w:r w:rsidRPr="000F1F96">
              <w:rPr>
                <w:highlight w:val="yellow"/>
              </w:rPr>
              <w:t>The requirement is verified with the test metric of the total component of EIRP (Link=Spherical coverage grid, Meas=Link angle).</w:t>
            </w:r>
            <w:r w:rsidRPr="007513A5">
              <w:t xml:space="preserve"> The requirement for the UE which supports a single FR2 band is specified in Table 6.2.1.3-3. The requirement for the UE which supports multiple FR2 bands is specified in both Table 6.2.1.3-3 and Table 6.2.1.3-4.</w:t>
            </w:r>
          </w:p>
          <w:p w14:paraId="79B9189C" w14:textId="77777777" w:rsidR="004B7173" w:rsidRPr="007513A5" w:rsidRDefault="004B7173" w:rsidP="004B7173">
            <w:pPr>
              <w:pStyle w:val="TH"/>
            </w:pPr>
            <w:r w:rsidRPr="007513A5">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B7173" w:rsidRPr="007513A5" w14:paraId="1B1DC51A" w14:textId="77777777" w:rsidTr="00725A37">
              <w:trPr>
                <w:trHeight w:val="438"/>
              </w:trPr>
              <w:tc>
                <w:tcPr>
                  <w:tcW w:w="2694" w:type="dxa"/>
                  <w:shd w:val="clear" w:color="auto" w:fill="auto"/>
                  <w:vAlign w:val="center"/>
                </w:tcPr>
                <w:p w14:paraId="4CF206D1" w14:textId="77777777" w:rsidR="004B7173" w:rsidRPr="007513A5" w:rsidRDefault="004B7173" w:rsidP="004B7173">
                  <w:pPr>
                    <w:pStyle w:val="TAH"/>
                  </w:pPr>
                  <w:r w:rsidRPr="007513A5">
                    <w:t>Operating band</w:t>
                  </w:r>
                </w:p>
              </w:tc>
              <w:tc>
                <w:tcPr>
                  <w:tcW w:w="2734" w:type="dxa"/>
                  <w:shd w:val="clear" w:color="auto" w:fill="auto"/>
                </w:tcPr>
                <w:p w14:paraId="7BFC5A36" w14:textId="77777777" w:rsidR="004B7173" w:rsidRPr="007513A5" w:rsidRDefault="004B7173" w:rsidP="004B7173">
                  <w:pPr>
                    <w:pStyle w:val="TAH"/>
                  </w:pPr>
                  <w:r w:rsidRPr="007513A5">
                    <w:t>Min EIRP at 50</w:t>
                  </w:r>
                  <w:r w:rsidRPr="007513A5">
                    <w:rPr>
                      <w:vertAlign w:val="superscript"/>
                    </w:rPr>
                    <w:t xml:space="preserve"> </w:t>
                  </w:r>
                  <w:r w:rsidRPr="007513A5">
                    <w:t>%-tile CDF (dBm)</w:t>
                  </w:r>
                </w:p>
              </w:tc>
            </w:tr>
            <w:tr w:rsidR="004B7173" w:rsidRPr="007513A5" w14:paraId="03BC7FEE" w14:textId="77777777" w:rsidTr="00725A37">
              <w:trPr>
                <w:trHeight w:val="105"/>
              </w:trPr>
              <w:tc>
                <w:tcPr>
                  <w:tcW w:w="2694" w:type="dxa"/>
                  <w:shd w:val="clear" w:color="auto" w:fill="auto"/>
                </w:tcPr>
                <w:p w14:paraId="601F371B" w14:textId="77777777" w:rsidR="004B7173" w:rsidRPr="007513A5" w:rsidRDefault="004B7173" w:rsidP="004B7173">
                  <w:pPr>
                    <w:pStyle w:val="TAC"/>
                  </w:pPr>
                  <w:r w:rsidRPr="007513A5">
                    <w:t>n257</w:t>
                  </w:r>
                </w:p>
              </w:tc>
              <w:tc>
                <w:tcPr>
                  <w:tcW w:w="2734" w:type="dxa"/>
                  <w:shd w:val="clear" w:color="auto" w:fill="auto"/>
                  <w:vAlign w:val="center"/>
                </w:tcPr>
                <w:p w14:paraId="2891FDA6" w14:textId="77777777" w:rsidR="004B7173" w:rsidRPr="007513A5" w:rsidRDefault="004B7173" w:rsidP="004B7173">
                  <w:pPr>
                    <w:pStyle w:val="TAC"/>
                  </w:pPr>
                  <w:r w:rsidRPr="007513A5">
                    <w:t>11.5</w:t>
                  </w:r>
                </w:p>
              </w:tc>
            </w:tr>
            <w:tr w:rsidR="004B7173" w:rsidRPr="007513A5" w14:paraId="6DB51418" w14:textId="77777777" w:rsidTr="00725A37">
              <w:trPr>
                <w:trHeight w:val="110"/>
              </w:trPr>
              <w:tc>
                <w:tcPr>
                  <w:tcW w:w="2694" w:type="dxa"/>
                  <w:shd w:val="clear" w:color="auto" w:fill="auto"/>
                </w:tcPr>
                <w:p w14:paraId="718490E5" w14:textId="77777777" w:rsidR="004B7173" w:rsidRPr="007513A5" w:rsidRDefault="004B7173" w:rsidP="004B7173">
                  <w:pPr>
                    <w:pStyle w:val="TAC"/>
                  </w:pPr>
                  <w:r w:rsidRPr="007513A5">
                    <w:t>n258</w:t>
                  </w:r>
                </w:p>
              </w:tc>
              <w:tc>
                <w:tcPr>
                  <w:tcW w:w="2734" w:type="dxa"/>
                  <w:shd w:val="clear" w:color="auto" w:fill="auto"/>
                  <w:vAlign w:val="center"/>
                </w:tcPr>
                <w:p w14:paraId="05B78D51" w14:textId="77777777" w:rsidR="004B7173" w:rsidRPr="007513A5" w:rsidRDefault="004B7173" w:rsidP="004B7173">
                  <w:pPr>
                    <w:pStyle w:val="TAC"/>
                  </w:pPr>
                  <w:r w:rsidRPr="007513A5">
                    <w:t>11.5</w:t>
                  </w:r>
                </w:p>
              </w:tc>
            </w:tr>
            <w:tr w:rsidR="004B7173" w:rsidRPr="007513A5" w14:paraId="17398E78" w14:textId="77777777" w:rsidTr="00725A37">
              <w:trPr>
                <w:trHeight w:val="110"/>
              </w:trPr>
              <w:tc>
                <w:tcPr>
                  <w:tcW w:w="2694" w:type="dxa"/>
                  <w:shd w:val="clear" w:color="auto" w:fill="auto"/>
                </w:tcPr>
                <w:p w14:paraId="56D0DB59" w14:textId="77777777" w:rsidR="004B7173" w:rsidRPr="007513A5" w:rsidRDefault="004B7173" w:rsidP="004B7173">
                  <w:pPr>
                    <w:pStyle w:val="TAC"/>
                  </w:pPr>
                  <w:r w:rsidRPr="007513A5">
                    <w:t>n260</w:t>
                  </w:r>
                </w:p>
              </w:tc>
              <w:tc>
                <w:tcPr>
                  <w:tcW w:w="2734" w:type="dxa"/>
                  <w:shd w:val="clear" w:color="auto" w:fill="auto"/>
                  <w:vAlign w:val="center"/>
                </w:tcPr>
                <w:p w14:paraId="257BBE20" w14:textId="77777777" w:rsidR="004B7173" w:rsidRPr="007513A5" w:rsidRDefault="004B7173" w:rsidP="004B7173">
                  <w:pPr>
                    <w:pStyle w:val="TAC"/>
                  </w:pPr>
                  <w:r w:rsidRPr="007513A5">
                    <w:t>8</w:t>
                  </w:r>
                </w:p>
              </w:tc>
            </w:tr>
            <w:tr w:rsidR="004B7173" w:rsidRPr="007513A5" w14:paraId="42FA4E74" w14:textId="77777777" w:rsidTr="00725A37">
              <w:trPr>
                <w:trHeight w:val="110"/>
              </w:trPr>
              <w:tc>
                <w:tcPr>
                  <w:tcW w:w="2694" w:type="dxa"/>
                  <w:shd w:val="clear" w:color="auto" w:fill="auto"/>
                </w:tcPr>
                <w:p w14:paraId="161B57F4" w14:textId="77777777" w:rsidR="004B7173" w:rsidRPr="007513A5" w:rsidRDefault="004B7173" w:rsidP="004B7173">
                  <w:pPr>
                    <w:pStyle w:val="TAC"/>
                  </w:pPr>
                  <w:r w:rsidRPr="007513A5">
                    <w:t>n261</w:t>
                  </w:r>
                </w:p>
              </w:tc>
              <w:tc>
                <w:tcPr>
                  <w:tcW w:w="2734" w:type="dxa"/>
                  <w:shd w:val="clear" w:color="auto" w:fill="auto"/>
                  <w:vAlign w:val="center"/>
                </w:tcPr>
                <w:p w14:paraId="3209F49F" w14:textId="77777777" w:rsidR="004B7173" w:rsidRPr="007513A5" w:rsidRDefault="004B7173" w:rsidP="004B7173">
                  <w:pPr>
                    <w:pStyle w:val="TAC"/>
                  </w:pPr>
                  <w:r w:rsidRPr="007513A5">
                    <w:t>11.5</w:t>
                  </w:r>
                </w:p>
              </w:tc>
            </w:tr>
            <w:tr w:rsidR="004B7173" w:rsidRPr="007513A5" w14:paraId="5F628DED" w14:textId="77777777" w:rsidTr="00725A37">
              <w:trPr>
                <w:trHeight w:val="872"/>
              </w:trPr>
              <w:tc>
                <w:tcPr>
                  <w:tcW w:w="5428" w:type="dxa"/>
                  <w:gridSpan w:val="2"/>
                  <w:shd w:val="clear" w:color="auto" w:fill="auto"/>
                </w:tcPr>
                <w:p w14:paraId="17A0980D" w14:textId="77777777" w:rsidR="004B7173" w:rsidRPr="007513A5" w:rsidRDefault="004B7173" w:rsidP="004B7173">
                  <w:pPr>
                    <w:pStyle w:val="TAN"/>
                  </w:pPr>
                  <w:r w:rsidRPr="007513A5">
                    <w:t>NOTE 1:</w:t>
                  </w:r>
                  <w:r w:rsidRPr="007513A5">
                    <w:tab/>
                    <w:t>Minimum EIRP at 50 %-tile CDF is defined as the lower limit without tolerance</w:t>
                  </w:r>
                </w:p>
                <w:p w14:paraId="06F5F162" w14:textId="77777777" w:rsidR="004B7173" w:rsidRPr="007513A5" w:rsidRDefault="004B7173" w:rsidP="004B7173">
                  <w:pPr>
                    <w:pStyle w:val="TAN"/>
                  </w:pPr>
                  <w:r w:rsidRPr="007513A5">
                    <w:t>NOTE 2:</w:t>
                  </w:r>
                  <w:r w:rsidRPr="007513A5">
                    <w:tab/>
                    <w:t>Void</w:t>
                  </w:r>
                </w:p>
                <w:p w14:paraId="2439FB18" w14:textId="77777777" w:rsidR="004B7173" w:rsidRPr="007513A5" w:rsidRDefault="004B7173" w:rsidP="004B7173">
                  <w:pPr>
                    <w:pStyle w:val="TAN"/>
                  </w:pPr>
                  <w:r w:rsidRPr="007513A5">
                    <w:t>NOTE 3:</w:t>
                  </w:r>
                  <w:r w:rsidRPr="007513A5">
                    <w:tab/>
                    <w:t>The requirements in this table are verified only under normal temperature conditions as defined in Annex E.2.1.</w:t>
                  </w:r>
                </w:p>
              </w:tc>
            </w:tr>
          </w:tbl>
          <w:p w14:paraId="79F81D46" w14:textId="77777777" w:rsidR="004B7173" w:rsidRDefault="004B7173" w:rsidP="004B7173">
            <w:pPr>
              <w:jc w:val="both"/>
              <w:rPr>
                <w:bCs/>
                <w:iCs/>
                <w:color w:val="000000" w:themeColor="text1"/>
              </w:rPr>
            </w:pPr>
          </w:p>
        </w:tc>
      </w:tr>
    </w:tbl>
    <w:p w14:paraId="0CCF544B" w14:textId="77777777" w:rsidR="00A20DBA" w:rsidRDefault="00A20DBA" w:rsidP="00A20DBA">
      <w:pPr>
        <w:jc w:val="both"/>
        <w:rPr>
          <w:bCs/>
          <w:iCs/>
          <w:color w:val="000000" w:themeColor="text1"/>
        </w:rPr>
      </w:pPr>
    </w:p>
    <w:p w14:paraId="17A99ECC" w14:textId="2C214B3C" w:rsidR="00A20DBA" w:rsidRPr="00012420" w:rsidRDefault="00A20DBA" w:rsidP="00A20DBA">
      <w:pPr>
        <w:autoSpaceDE/>
        <w:autoSpaceDN/>
        <w:adjustRightInd/>
        <w:spacing w:before="0" w:beforeAutospacing="0"/>
        <w:rPr>
          <w:b/>
          <w:bCs/>
          <w:i/>
          <w:iCs/>
        </w:rPr>
      </w:pPr>
      <w:r>
        <w:rPr>
          <w:b/>
          <w:bCs/>
          <w:i/>
          <w:iCs/>
        </w:rPr>
        <w:t xml:space="preserve">Observation 1: In TS 38.101-2, beam locked mode is not stated for </w:t>
      </w:r>
      <w:r w:rsidR="00866C22">
        <w:rPr>
          <w:b/>
          <w:bCs/>
          <w:i/>
          <w:iCs/>
        </w:rPr>
        <w:t xml:space="preserve">verification of </w:t>
      </w:r>
      <w:r w:rsidR="00086677">
        <w:rPr>
          <w:b/>
          <w:bCs/>
          <w:i/>
          <w:iCs/>
        </w:rPr>
        <w:t>all the TX requirements.</w:t>
      </w:r>
    </w:p>
    <w:p w14:paraId="3BD91FCF" w14:textId="5FFBC834" w:rsidR="00A20DBA" w:rsidRDefault="00A20DBA" w:rsidP="00A20DBA">
      <w:pPr>
        <w:jc w:val="both"/>
        <w:rPr>
          <w:bCs/>
          <w:iCs/>
          <w:color w:val="000000" w:themeColor="text1"/>
        </w:rPr>
      </w:pPr>
      <w:r>
        <w:rPr>
          <w:bCs/>
          <w:iCs/>
          <w:color w:val="000000" w:themeColor="text1"/>
        </w:rPr>
        <w:t>In our understanding, all the TX requirements should be verified in beam locked mode.</w:t>
      </w:r>
      <w:r w:rsidR="00086677">
        <w:rPr>
          <w:bCs/>
          <w:iCs/>
          <w:color w:val="000000" w:themeColor="text1"/>
        </w:rPr>
        <w:t xml:space="preserve"> This is also the understanding in RAN5, where all TX</w:t>
      </w:r>
      <w:r w:rsidR="00086677" w:rsidRPr="00086677">
        <w:rPr>
          <w:bCs/>
          <w:iCs/>
          <w:color w:val="000000" w:themeColor="text1"/>
        </w:rPr>
        <w:t xml:space="preserve"> </w:t>
      </w:r>
      <w:r w:rsidR="00086677">
        <w:rPr>
          <w:bCs/>
          <w:iCs/>
          <w:color w:val="000000" w:themeColor="text1"/>
        </w:rPr>
        <w:t>requirements</w:t>
      </w:r>
      <w:r w:rsidR="00086677" w:rsidRPr="00086677">
        <w:rPr>
          <w:bCs/>
          <w:iCs/>
          <w:color w:val="000000" w:themeColor="text1"/>
        </w:rPr>
        <w:t xml:space="preserve"> are </w:t>
      </w:r>
      <w:r w:rsidR="00086677">
        <w:rPr>
          <w:bCs/>
          <w:iCs/>
          <w:color w:val="000000" w:themeColor="text1"/>
        </w:rPr>
        <w:t xml:space="preserve">tested with </w:t>
      </w:r>
      <w:r w:rsidR="00086677" w:rsidRPr="00086677">
        <w:rPr>
          <w:bCs/>
          <w:iCs/>
          <w:color w:val="000000" w:themeColor="text1"/>
        </w:rPr>
        <w:t xml:space="preserve">UE </w:t>
      </w:r>
      <w:proofErr w:type="spellStart"/>
      <w:r w:rsidR="00086677" w:rsidRPr="00086677">
        <w:rPr>
          <w:bCs/>
          <w:iCs/>
          <w:color w:val="000000" w:themeColor="text1"/>
        </w:rPr>
        <w:t>Beamlock</w:t>
      </w:r>
      <w:proofErr w:type="spellEnd"/>
      <w:r w:rsidR="00086677" w:rsidRPr="00086677">
        <w:rPr>
          <w:bCs/>
          <w:iCs/>
          <w:color w:val="000000" w:themeColor="text1"/>
        </w:rPr>
        <w:t xml:space="preserve"> Function (UBF)</w:t>
      </w:r>
      <w:r w:rsidR="00086677">
        <w:rPr>
          <w:bCs/>
          <w:iCs/>
          <w:color w:val="000000" w:themeColor="text1"/>
        </w:rPr>
        <w:t xml:space="preserve"> activated. </w:t>
      </w:r>
    </w:p>
    <w:p w14:paraId="17C15E49" w14:textId="448EF400" w:rsidR="00A20DBA" w:rsidRPr="00012420" w:rsidRDefault="00A20DBA" w:rsidP="00A20DBA">
      <w:pPr>
        <w:autoSpaceDE/>
        <w:autoSpaceDN/>
        <w:adjustRightInd/>
        <w:spacing w:before="0" w:beforeAutospacing="0"/>
        <w:rPr>
          <w:b/>
          <w:bCs/>
          <w:i/>
          <w:iCs/>
        </w:rPr>
      </w:pPr>
      <w:r>
        <w:rPr>
          <w:b/>
          <w:bCs/>
          <w:i/>
          <w:iCs/>
        </w:rPr>
        <w:t xml:space="preserve">Proposal </w:t>
      </w:r>
      <w:r w:rsidR="00086677">
        <w:rPr>
          <w:b/>
          <w:bCs/>
          <w:i/>
          <w:iCs/>
        </w:rPr>
        <w:t>1</w:t>
      </w:r>
      <w:r>
        <w:rPr>
          <w:b/>
          <w:bCs/>
          <w:i/>
          <w:iCs/>
        </w:rPr>
        <w:t>: I</w:t>
      </w:r>
      <w:r w:rsidRPr="00F12F43">
        <w:rPr>
          <w:b/>
          <w:bCs/>
          <w:i/>
          <w:iCs/>
        </w:rPr>
        <w:t xml:space="preserve">t is </w:t>
      </w:r>
      <w:r w:rsidR="00086677">
        <w:rPr>
          <w:b/>
          <w:bCs/>
          <w:i/>
          <w:iCs/>
        </w:rPr>
        <w:t xml:space="preserve">proposed to state in TS38.101-2 that </w:t>
      </w:r>
      <w:r w:rsidR="004A4665">
        <w:rPr>
          <w:b/>
          <w:bCs/>
          <w:i/>
          <w:iCs/>
        </w:rPr>
        <w:t xml:space="preserve">requirements are verified in beam locked mode for </w:t>
      </w:r>
      <w:r w:rsidR="004A4665" w:rsidRPr="004A4665">
        <w:rPr>
          <w:b/>
          <w:bCs/>
          <w:i/>
          <w:iCs/>
        </w:rPr>
        <w:t>min. peak EIRP,</w:t>
      </w:r>
      <w:r w:rsidR="004A4665">
        <w:rPr>
          <w:b/>
          <w:bCs/>
          <w:i/>
          <w:iCs/>
        </w:rPr>
        <w:t xml:space="preserve"> </w:t>
      </w:r>
      <w:r w:rsidR="004A4665" w:rsidRPr="004A4665">
        <w:rPr>
          <w:b/>
          <w:bCs/>
          <w:i/>
          <w:iCs/>
        </w:rPr>
        <w:t>max. EIRP,</w:t>
      </w:r>
      <w:r w:rsidR="004A4665">
        <w:rPr>
          <w:b/>
          <w:bCs/>
          <w:i/>
          <w:iCs/>
        </w:rPr>
        <w:t xml:space="preserve"> </w:t>
      </w:r>
      <w:r w:rsidR="004A4665" w:rsidRPr="004A4665">
        <w:rPr>
          <w:b/>
          <w:bCs/>
          <w:i/>
          <w:iCs/>
        </w:rPr>
        <w:t>spherical coverage</w:t>
      </w:r>
      <w:r w:rsidR="004A4665">
        <w:rPr>
          <w:b/>
          <w:bCs/>
          <w:i/>
          <w:iCs/>
        </w:rPr>
        <w:t>, and t</w:t>
      </w:r>
      <w:r w:rsidR="004A4665" w:rsidRPr="004A4665">
        <w:rPr>
          <w:b/>
          <w:bCs/>
          <w:i/>
          <w:iCs/>
        </w:rPr>
        <w:t>ransmit OFF power</w:t>
      </w:r>
      <w:r w:rsidR="004A4665">
        <w:rPr>
          <w:b/>
          <w:bCs/>
          <w:i/>
          <w:iCs/>
        </w:rPr>
        <w:t>.</w:t>
      </w:r>
    </w:p>
    <w:p w14:paraId="1368F058" w14:textId="7654FEFF" w:rsidR="00A20DBA" w:rsidRDefault="00F611FE" w:rsidP="004D4885">
      <w:pPr>
        <w:jc w:val="both"/>
        <w:rPr>
          <w:bCs/>
          <w:lang w:eastAsia="ko-KR"/>
        </w:rPr>
      </w:pPr>
      <w:r>
        <w:rPr>
          <w:bCs/>
          <w:lang w:eastAsia="ko-KR"/>
        </w:rPr>
        <w:t>A CR is provided in [2].</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315BE425" w:rsidR="00724F2D" w:rsidRDefault="00724F2D" w:rsidP="00AD72A3">
      <w:pPr>
        <w:spacing w:before="0" w:beforeAutospacing="0"/>
        <w:jc w:val="both"/>
      </w:pPr>
      <w:r>
        <w:rPr>
          <w:rFonts w:hint="eastAsia"/>
        </w:rPr>
        <w:t>In</w:t>
      </w:r>
      <w:r>
        <w:t xml:space="preserve"> this contribution, we </w:t>
      </w:r>
      <w:r w:rsidR="00866C22">
        <w:t xml:space="preserve">pointed out that in 38.101-2 </w:t>
      </w:r>
      <w:r w:rsidR="00866C22" w:rsidRPr="00866C22">
        <w:t xml:space="preserve">beam locked mode is not stated </w:t>
      </w:r>
      <w:r w:rsidR="00866C22">
        <w:t xml:space="preserve">for the verification of </w:t>
      </w:r>
      <w:r w:rsidR="00866C22" w:rsidRPr="00866C22">
        <w:t>some TX requirements</w:t>
      </w:r>
      <w:r w:rsidR="00866C22">
        <w:t>. As such, we make the following proposal.</w:t>
      </w:r>
    </w:p>
    <w:p w14:paraId="60820AA5" w14:textId="77777777" w:rsidR="00683855" w:rsidRPr="00012420" w:rsidRDefault="00683855" w:rsidP="00683855">
      <w:pPr>
        <w:autoSpaceDE/>
        <w:autoSpaceDN/>
        <w:adjustRightInd/>
        <w:spacing w:before="0" w:beforeAutospacing="0"/>
        <w:rPr>
          <w:b/>
          <w:bCs/>
          <w:i/>
          <w:iCs/>
        </w:rPr>
      </w:pPr>
      <w:r>
        <w:rPr>
          <w:b/>
          <w:bCs/>
          <w:i/>
          <w:iCs/>
        </w:rPr>
        <w:t>Observation 1: In TS 38.101-2, beam locked mode is not stated for verification of all the TX requirements.</w:t>
      </w:r>
    </w:p>
    <w:p w14:paraId="4D40DBBC" w14:textId="77777777" w:rsidR="00683855" w:rsidRPr="00012420" w:rsidRDefault="00683855" w:rsidP="00683855">
      <w:pPr>
        <w:autoSpaceDE/>
        <w:autoSpaceDN/>
        <w:adjustRightInd/>
        <w:spacing w:before="0" w:beforeAutospacing="0"/>
        <w:rPr>
          <w:b/>
          <w:bCs/>
          <w:i/>
          <w:iCs/>
        </w:rPr>
      </w:pPr>
      <w:r>
        <w:rPr>
          <w:b/>
          <w:bCs/>
          <w:i/>
          <w:iCs/>
        </w:rPr>
        <w:t>Proposal 1: I</w:t>
      </w:r>
      <w:r w:rsidRPr="00F12F43">
        <w:rPr>
          <w:b/>
          <w:bCs/>
          <w:i/>
          <w:iCs/>
        </w:rPr>
        <w:t xml:space="preserve">t is </w:t>
      </w:r>
      <w:r>
        <w:rPr>
          <w:b/>
          <w:bCs/>
          <w:i/>
          <w:iCs/>
        </w:rPr>
        <w:t xml:space="preserve">proposed to state in TS38.101-2 that requirements are verified in beam locked mode for </w:t>
      </w:r>
      <w:r w:rsidRPr="004A4665">
        <w:rPr>
          <w:b/>
          <w:bCs/>
          <w:i/>
          <w:iCs/>
        </w:rPr>
        <w:t>min. peak EIRP,</w:t>
      </w:r>
      <w:r>
        <w:rPr>
          <w:b/>
          <w:bCs/>
          <w:i/>
          <w:iCs/>
        </w:rPr>
        <w:t xml:space="preserve"> </w:t>
      </w:r>
      <w:r w:rsidRPr="004A4665">
        <w:rPr>
          <w:b/>
          <w:bCs/>
          <w:i/>
          <w:iCs/>
        </w:rPr>
        <w:t>max. EIRP,</w:t>
      </w:r>
      <w:r>
        <w:rPr>
          <w:b/>
          <w:bCs/>
          <w:i/>
          <w:iCs/>
        </w:rPr>
        <w:t xml:space="preserve"> </w:t>
      </w:r>
      <w:r w:rsidRPr="004A4665">
        <w:rPr>
          <w:b/>
          <w:bCs/>
          <w:i/>
          <w:iCs/>
        </w:rPr>
        <w:t>spherical coverage</w:t>
      </w:r>
      <w:r>
        <w:rPr>
          <w:b/>
          <w:bCs/>
          <w:i/>
          <w:iCs/>
        </w:rPr>
        <w:t>, and t</w:t>
      </w:r>
      <w:r w:rsidRPr="004A4665">
        <w:rPr>
          <w:b/>
          <w:bCs/>
          <w:i/>
          <w:iCs/>
        </w:rPr>
        <w:t>ransmit OFF power</w:t>
      </w:r>
      <w:r>
        <w:rPr>
          <w:b/>
          <w:bCs/>
          <w:i/>
          <w:iCs/>
        </w:rPr>
        <w: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029D9299" w14:textId="77777777" w:rsidR="002D4B82" w:rsidRDefault="002D4B82" w:rsidP="002D4B82">
      <w:pPr>
        <w:pStyle w:val="EX"/>
        <w:numPr>
          <w:ilvl w:val="0"/>
          <w:numId w:val="76"/>
        </w:numPr>
        <w:overflowPunct/>
        <w:autoSpaceDE/>
        <w:autoSpaceDN/>
        <w:adjustRightInd/>
        <w:spacing w:before="0" w:beforeAutospacing="0" w:after="0"/>
        <w:ind w:left="0" w:firstLine="0"/>
        <w:textAlignment w:val="auto"/>
      </w:pPr>
      <w:bookmarkStart w:id="2" w:name="_Ref13820109"/>
      <w:r>
        <w:t>TS 38.101-2</w:t>
      </w:r>
      <w:r w:rsidRPr="006B12F3">
        <w:t xml:space="preserve">, </w:t>
      </w:r>
      <w:r w:rsidRPr="002D4B82">
        <w:t>V15.26.0</w:t>
      </w:r>
    </w:p>
    <w:p w14:paraId="05EEE553" w14:textId="4C6C00A9" w:rsidR="002D4B82" w:rsidRPr="002D4B82" w:rsidRDefault="00622E4B" w:rsidP="002D4B82">
      <w:pPr>
        <w:pStyle w:val="EX"/>
        <w:numPr>
          <w:ilvl w:val="0"/>
          <w:numId w:val="76"/>
        </w:numPr>
        <w:overflowPunct/>
        <w:autoSpaceDE/>
        <w:autoSpaceDN/>
        <w:adjustRightInd/>
        <w:spacing w:before="0" w:beforeAutospacing="0" w:after="0"/>
        <w:ind w:left="0" w:firstLine="0"/>
        <w:textAlignment w:val="auto"/>
      </w:pPr>
      <w:r w:rsidRPr="00622E4B">
        <w:t>R4-2502077</w:t>
      </w:r>
      <w:r w:rsidR="002D4B82" w:rsidRPr="002D4B82">
        <w:t>, "</w:t>
      </w:r>
      <w:r w:rsidRPr="00622E4B">
        <w:t>(</w:t>
      </w:r>
      <w:proofErr w:type="spellStart"/>
      <w:r w:rsidRPr="00622E4B">
        <w:t>NR_newRAT</w:t>
      </w:r>
      <w:proofErr w:type="spellEnd"/>
      <w:r w:rsidRPr="00622E4B">
        <w:t>-Core) CR on adding beam locked mode for some TX requirements</w:t>
      </w:r>
      <w:r w:rsidR="002D4B82" w:rsidRPr="002D4B82">
        <w:t xml:space="preserve">," </w:t>
      </w:r>
      <w:bookmarkEnd w:id="2"/>
      <w:r w:rsidR="002D4B82">
        <w:t>Apple</w:t>
      </w:r>
    </w:p>
    <w:p w14:paraId="2238D782" w14:textId="13455AA9" w:rsidR="002D4B82" w:rsidRPr="00FF5ED6" w:rsidRDefault="002D4B82" w:rsidP="00FF5ED6"/>
    <w:sectPr w:rsidR="002D4B82"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F234" w14:textId="77777777" w:rsidR="00E3006F" w:rsidRDefault="00E3006F">
      <w:pPr>
        <w:spacing w:after="0"/>
      </w:pPr>
      <w:r>
        <w:separator/>
      </w:r>
    </w:p>
  </w:endnote>
  <w:endnote w:type="continuationSeparator" w:id="0">
    <w:p w14:paraId="68D6FEAD" w14:textId="77777777" w:rsidR="00E3006F" w:rsidRDefault="00E3006F">
      <w:pPr>
        <w:spacing w:after="0"/>
      </w:pPr>
      <w:r>
        <w:continuationSeparator/>
      </w:r>
    </w:p>
  </w:endnote>
  <w:endnote w:type="continuationNotice" w:id="1">
    <w:p w14:paraId="46EBC27D" w14:textId="77777777" w:rsidR="00E3006F" w:rsidRDefault="00E30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E278D" w14:textId="77777777" w:rsidR="00E3006F" w:rsidRDefault="00E3006F">
      <w:pPr>
        <w:spacing w:after="0"/>
      </w:pPr>
      <w:r>
        <w:separator/>
      </w:r>
    </w:p>
  </w:footnote>
  <w:footnote w:type="continuationSeparator" w:id="0">
    <w:p w14:paraId="75B48200" w14:textId="77777777" w:rsidR="00E3006F" w:rsidRDefault="00E3006F">
      <w:pPr>
        <w:spacing w:after="0"/>
      </w:pPr>
      <w:r>
        <w:continuationSeparator/>
      </w:r>
    </w:p>
  </w:footnote>
  <w:footnote w:type="continuationNotice" w:id="1">
    <w:p w14:paraId="08457CDE" w14:textId="77777777" w:rsidR="00E3006F" w:rsidRDefault="00E30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D6522B"/>
    <w:multiLevelType w:val="hybridMultilevel"/>
    <w:tmpl w:val="FF809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AA5008"/>
    <w:multiLevelType w:val="hybridMultilevel"/>
    <w:tmpl w:val="21CA84F8"/>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A492E21"/>
    <w:multiLevelType w:val="hybridMultilevel"/>
    <w:tmpl w:val="DA6A9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5"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7"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0"/>
  </w:num>
  <w:num w:numId="5" w16cid:durableId="1195460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9"/>
  </w:num>
  <w:num w:numId="8" w16cid:durableId="1366058220">
    <w:abstractNumId w:val="7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5"/>
  </w:num>
  <w:num w:numId="11" w16cid:durableId="149099479">
    <w:abstractNumId w:val="18"/>
  </w:num>
  <w:num w:numId="12" w16cid:durableId="1616984003">
    <w:abstractNumId w:val="17"/>
  </w:num>
  <w:num w:numId="13" w16cid:durableId="750152965">
    <w:abstractNumId w:val="18"/>
  </w:num>
  <w:num w:numId="14" w16cid:durableId="605311633">
    <w:abstractNumId w:val="63"/>
  </w:num>
  <w:num w:numId="15" w16cid:durableId="460079133">
    <w:abstractNumId w:val="28"/>
  </w:num>
  <w:num w:numId="16" w16cid:durableId="276446526">
    <w:abstractNumId w:val="62"/>
  </w:num>
  <w:num w:numId="17" w16cid:durableId="1118335681">
    <w:abstractNumId w:val="22"/>
  </w:num>
  <w:num w:numId="18" w16cid:durableId="2138790634">
    <w:abstractNumId w:val="68"/>
  </w:num>
  <w:num w:numId="19" w16cid:durableId="871263985">
    <w:abstractNumId w:val="53"/>
  </w:num>
  <w:num w:numId="20" w16cid:durableId="503979282">
    <w:abstractNumId w:val="55"/>
  </w:num>
  <w:num w:numId="21" w16cid:durableId="698748926">
    <w:abstractNumId w:val="10"/>
  </w:num>
  <w:num w:numId="22" w16cid:durableId="75826173">
    <w:abstractNumId w:val="44"/>
  </w:num>
  <w:num w:numId="23" w16cid:durableId="2096512629">
    <w:abstractNumId w:val="26"/>
  </w:num>
  <w:num w:numId="24" w16cid:durableId="2061901449">
    <w:abstractNumId w:val="46"/>
  </w:num>
  <w:num w:numId="25" w16cid:durableId="272517434">
    <w:abstractNumId w:val="66"/>
  </w:num>
  <w:num w:numId="26" w16cid:durableId="123037006">
    <w:abstractNumId w:val="21"/>
  </w:num>
  <w:num w:numId="27" w16cid:durableId="1118797727">
    <w:abstractNumId w:val="38"/>
  </w:num>
  <w:num w:numId="28" w16cid:durableId="1375735898">
    <w:abstractNumId w:val="7"/>
  </w:num>
  <w:num w:numId="29" w16cid:durableId="1659262811">
    <w:abstractNumId w:val="65"/>
  </w:num>
  <w:num w:numId="30" w16cid:durableId="1052773568">
    <w:abstractNumId w:val="69"/>
  </w:num>
  <w:num w:numId="31" w16cid:durableId="1266771755">
    <w:abstractNumId w:val="16"/>
  </w:num>
  <w:num w:numId="32" w16cid:durableId="959990827">
    <w:abstractNumId w:val="43"/>
  </w:num>
  <w:num w:numId="33" w16cid:durableId="1030061019">
    <w:abstractNumId w:val="41"/>
  </w:num>
  <w:num w:numId="34" w16cid:durableId="200678134">
    <w:abstractNumId w:val="39"/>
  </w:num>
  <w:num w:numId="35" w16cid:durableId="670137581">
    <w:abstractNumId w:val="19"/>
  </w:num>
  <w:num w:numId="36" w16cid:durableId="1612201060">
    <w:abstractNumId w:val="42"/>
  </w:num>
  <w:num w:numId="37" w16cid:durableId="412819145">
    <w:abstractNumId w:val="59"/>
  </w:num>
  <w:num w:numId="38" w16cid:durableId="2092072177">
    <w:abstractNumId w:val="71"/>
  </w:num>
  <w:num w:numId="39" w16cid:durableId="1945917103">
    <w:abstractNumId w:val="35"/>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7"/>
  </w:num>
  <w:num w:numId="47" w16cid:durableId="149255719">
    <w:abstractNumId w:val="54"/>
  </w:num>
  <w:num w:numId="48" w16cid:durableId="993993615">
    <w:abstractNumId w:val="51"/>
  </w:num>
  <w:num w:numId="49" w16cid:durableId="1611352692">
    <w:abstractNumId w:val="72"/>
  </w:num>
  <w:num w:numId="50" w16cid:durableId="161118814">
    <w:abstractNumId w:val="11"/>
  </w:num>
  <w:num w:numId="51" w16cid:durableId="97992680">
    <w:abstractNumId w:val="0"/>
  </w:num>
  <w:num w:numId="52" w16cid:durableId="1426807891">
    <w:abstractNumId w:val="20"/>
  </w:num>
  <w:num w:numId="53" w16cid:durableId="569540244">
    <w:abstractNumId w:val="30"/>
  </w:num>
  <w:num w:numId="54" w16cid:durableId="1700619509">
    <w:abstractNumId w:val="32"/>
  </w:num>
  <w:num w:numId="55" w16cid:durableId="530188826">
    <w:abstractNumId w:val="52"/>
  </w:num>
  <w:num w:numId="56" w16cid:durableId="1819564499">
    <w:abstractNumId w:val="24"/>
  </w:num>
  <w:num w:numId="57" w16cid:durableId="2137216427">
    <w:abstractNumId w:val="33"/>
  </w:num>
  <w:num w:numId="58" w16cid:durableId="1082140733">
    <w:abstractNumId w:val="12"/>
  </w:num>
  <w:num w:numId="59" w16cid:durableId="1983462274">
    <w:abstractNumId w:val="23"/>
  </w:num>
  <w:num w:numId="60" w16cid:durableId="1457409677">
    <w:abstractNumId w:val="48"/>
  </w:num>
  <w:num w:numId="61" w16cid:durableId="1937445521">
    <w:abstractNumId w:val="57"/>
  </w:num>
  <w:num w:numId="62" w16cid:durableId="80879075">
    <w:abstractNumId w:val="47"/>
  </w:num>
  <w:num w:numId="63" w16cid:durableId="1316569750">
    <w:abstractNumId w:val="36"/>
  </w:num>
  <w:num w:numId="64" w16cid:durableId="1832595133">
    <w:abstractNumId w:val="40"/>
  </w:num>
  <w:num w:numId="65" w16cid:durableId="833645931">
    <w:abstractNumId w:val="8"/>
  </w:num>
  <w:num w:numId="66" w16cid:durableId="2063484805">
    <w:abstractNumId w:val="67"/>
  </w:num>
  <w:num w:numId="67" w16cid:durableId="321350569">
    <w:abstractNumId w:val="60"/>
  </w:num>
  <w:num w:numId="68" w16cid:durableId="1232811557">
    <w:abstractNumId w:val="56"/>
  </w:num>
  <w:num w:numId="69" w16cid:durableId="847596707">
    <w:abstractNumId w:val="50"/>
  </w:num>
  <w:num w:numId="70" w16cid:durableId="1104375771">
    <w:abstractNumId w:val="29"/>
  </w:num>
  <w:num w:numId="71" w16cid:durableId="1259560819">
    <w:abstractNumId w:val="13"/>
  </w:num>
  <w:num w:numId="72" w16cid:durableId="1588491777">
    <w:abstractNumId w:val="27"/>
  </w:num>
  <w:num w:numId="73" w16cid:durableId="433213163">
    <w:abstractNumId w:val="58"/>
  </w:num>
  <w:num w:numId="74" w16cid:durableId="625816021">
    <w:abstractNumId w:val="61"/>
  </w:num>
  <w:num w:numId="75" w16cid:durableId="69541183">
    <w:abstractNumId w:val="25"/>
  </w:num>
  <w:num w:numId="76" w16cid:durableId="184640973">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67F15"/>
    <w:rsid w:val="0007005D"/>
    <w:rsid w:val="00070468"/>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677"/>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0FB2"/>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F96"/>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A29"/>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ABD"/>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B82"/>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6E5"/>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2549"/>
    <w:rsid w:val="00443200"/>
    <w:rsid w:val="00444F50"/>
    <w:rsid w:val="00446921"/>
    <w:rsid w:val="004505D5"/>
    <w:rsid w:val="004508F4"/>
    <w:rsid w:val="0045163F"/>
    <w:rsid w:val="00452702"/>
    <w:rsid w:val="00452783"/>
    <w:rsid w:val="004530B2"/>
    <w:rsid w:val="00454FEA"/>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665"/>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173"/>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E1"/>
    <w:rsid w:val="0056322F"/>
    <w:rsid w:val="0056761B"/>
    <w:rsid w:val="00570320"/>
    <w:rsid w:val="005704EA"/>
    <w:rsid w:val="005721B3"/>
    <w:rsid w:val="00572F88"/>
    <w:rsid w:val="0057330C"/>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A98"/>
    <w:rsid w:val="00620368"/>
    <w:rsid w:val="00622E4B"/>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36A0"/>
    <w:rsid w:val="00683855"/>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29A"/>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6BCF"/>
    <w:rsid w:val="007070E1"/>
    <w:rsid w:val="007109BD"/>
    <w:rsid w:val="00710D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61E0"/>
    <w:rsid w:val="00837B23"/>
    <w:rsid w:val="00840520"/>
    <w:rsid w:val="0084060F"/>
    <w:rsid w:val="00840C64"/>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6C22"/>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DBA"/>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AAD"/>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492"/>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4735"/>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0430"/>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066A"/>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B0A"/>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2B2"/>
    <w:rsid w:val="00E22C9F"/>
    <w:rsid w:val="00E25719"/>
    <w:rsid w:val="00E25818"/>
    <w:rsid w:val="00E25E53"/>
    <w:rsid w:val="00E26DB3"/>
    <w:rsid w:val="00E3006F"/>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090"/>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0AE"/>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79E0"/>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11FE"/>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60</TotalTime>
  <Pages>3</Pages>
  <Words>752</Words>
  <Characters>4293</Characters>
  <Application>Microsoft Office Word</Application>
  <DocSecurity>0</DocSecurity>
  <Lines>35</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15</cp:revision>
  <cp:lastPrinted>2016-08-05T18:54:00Z</cp:lastPrinted>
  <dcterms:created xsi:type="dcterms:W3CDTF">2025-01-28T19:03:00Z</dcterms:created>
  <dcterms:modified xsi:type="dcterms:W3CDTF">2025-02-07T22:01:00Z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